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C0D71" w14:textId="0C2C21DD" w:rsidR="00D77B69" w:rsidRPr="00771DA9" w:rsidRDefault="00D77B69" w:rsidP="00771DA9">
      <w:pPr>
        <w:pStyle w:val="Heading1"/>
        <w:rPr>
          <w:rFonts w:ascii="Source Sans Pro" w:hAnsi="Source Sans Pro"/>
        </w:rPr>
      </w:pPr>
      <w:r w:rsidRPr="00771DA9">
        <w:rPr>
          <w:rFonts w:ascii="Source Sans Pro" w:hAnsi="Source Sans Pro"/>
        </w:rPr>
        <w:t>TAKWatch</w:t>
      </w:r>
    </w:p>
    <w:p w14:paraId="1194BB40" w14:textId="77777777" w:rsidR="00771DA9" w:rsidRPr="00771DA9" w:rsidRDefault="00771DA9" w:rsidP="00771DA9">
      <w:pPr>
        <w:pStyle w:val="Heading2"/>
        <w:rPr>
          <w:rFonts w:ascii="Source Sans Pro" w:hAnsi="Source Sans Pro"/>
        </w:rPr>
      </w:pPr>
      <w:r w:rsidRPr="00771DA9">
        <w:rPr>
          <w:rFonts w:ascii="Source Sans Pro" w:hAnsi="Source Sans Pro"/>
        </w:rPr>
        <w:t>Functionality</w:t>
      </w:r>
    </w:p>
    <w:p w14:paraId="60D174BA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TAKWatch is a set of integration components for the TAK platform that allow the exchange of information between the ATAK application and selected GARMIN watch models.</w:t>
      </w:r>
    </w:p>
    <w:p w14:paraId="4DC0267B" w14:textId="5E77DE28" w:rsidR="00D51DA0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The watch sends information about the battery status and the user's heart rate to ATAK, this data is sent to the server and can be displayed by other users.</w:t>
      </w:r>
      <w:r w:rsidR="00D51DA0" w:rsidRPr="00771DA9">
        <w:rPr>
          <w:rFonts w:ascii="Source Sans Pro" w:hAnsi="Source Sans Pro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F4B535" wp14:editId="552FEBA3">
                <wp:simplePos x="0" y="0"/>
                <wp:positionH relativeFrom="column">
                  <wp:posOffset>3385185</wp:posOffset>
                </wp:positionH>
                <wp:positionV relativeFrom="paragraph">
                  <wp:posOffset>1503182</wp:posOffset>
                </wp:positionV>
                <wp:extent cx="2145133" cy="904515"/>
                <wp:effectExtent l="19050" t="19050" r="26670" b="10160"/>
                <wp:wrapNone/>
                <wp:docPr id="1625763598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133" cy="904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276E64" id="Prostokąt 1" o:spid="_x0000_s1026" style="position:absolute;margin-left:266.55pt;margin-top:118.35pt;width:168.9pt;height:7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" filled="f" strokecolor="#c00000" strokeweight="3pt"/>
            </w:pict>
          </mc:Fallback>
        </mc:AlternateContent>
      </w:r>
      <w:r w:rsidR="00D51DA0" w:rsidRPr="00771DA9">
        <w:rPr>
          <w:rFonts w:ascii="Source Sans Pro" w:hAnsi="Source Sans Pro"/>
          <w:noProof/>
        </w:rPr>
        <w:drawing>
          <wp:inline distT="0" distB="0" distL="0" distR="0" wp14:anchorId="333624DD" wp14:editId="33CF1563">
            <wp:extent cx="5731510" cy="2760345"/>
            <wp:effectExtent l="0" t="0" r="2540" b="1905"/>
            <wp:docPr id="675687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87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9B45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Selected types of markers, after being added in ATAK, are automatically sent to the watch.</w:t>
      </w:r>
    </w:p>
    <w:p w14:paraId="7D18C45F" w14:textId="4271666E" w:rsidR="00FE7ECB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The following markers and routes are currently supported.</w:t>
      </w:r>
      <w:r w:rsidR="00FE7ECB" w:rsidRPr="00771DA9">
        <w:rPr>
          <w:rFonts w:ascii="Source Sans Pro" w:hAnsi="Source Sans Pro"/>
          <w:noProof/>
        </w:rPr>
        <w:drawing>
          <wp:inline distT="114300" distB="114300" distL="114300" distR="114300" wp14:anchorId="5884098E" wp14:editId="5C6F7436">
            <wp:extent cx="3148013" cy="643199"/>
            <wp:effectExtent l="0" t="0" r="0" b="0"/>
            <wp:docPr id="17367644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643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B95DB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Additionally, the positions of all other users are sent to the watch.</w:t>
      </w:r>
    </w:p>
    <w:p w14:paraId="7F2097B8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NOTE: Markers are not stored on your watch when you close the app.</w:t>
      </w:r>
    </w:p>
    <w:p w14:paraId="2AA2AC69" w14:textId="3DBD08FE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Additional options are available in the markers context menu. After holding down the option selected below, click on the watch icon.</w:t>
      </w:r>
    </w:p>
    <w:p w14:paraId="29995C13" w14:textId="3F069F22" w:rsidR="00FE7ECB" w:rsidRPr="00771DA9" w:rsidRDefault="00FE7ECB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  <w:noProof/>
        </w:rPr>
        <w:drawing>
          <wp:inline distT="114300" distB="114300" distL="114300" distR="114300" wp14:anchorId="0858E395" wp14:editId="551F89EB">
            <wp:extent cx="1919288" cy="1827893"/>
            <wp:effectExtent l="0" t="0" r="0" b="0"/>
            <wp:docPr id="173676446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827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1DA9">
        <w:rPr>
          <w:rFonts w:ascii="Source Sans Pro" w:hAnsi="Source Sans Pro"/>
        </w:rPr>
        <w:t xml:space="preserve"> </w:t>
      </w:r>
      <w:r w:rsidR="00771DA9" w:rsidRPr="00771DA9">
        <w:rPr>
          <w:rFonts w:ascii="Source Sans Pro" w:hAnsi="Source Sans Pro"/>
        </w:rPr>
        <w:tab/>
      </w:r>
      <w:r w:rsidRPr="00771DA9">
        <w:rPr>
          <w:rFonts w:ascii="Source Sans Pro" w:hAnsi="Source Sans Pro"/>
          <w:noProof/>
        </w:rPr>
        <w:drawing>
          <wp:inline distT="114300" distB="114300" distL="114300" distR="114300" wp14:anchorId="6AA89874" wp14:editId="60ED8390">
            <wp:extent cx="1689631" cy="1902847"/>
            <wp:effectExtent l="0" t="0" r="0" b="0"/>
            <wp:docPr id="17367644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9631" cy="1902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1A600" w14:textId="77777777" w:rsidR="00FE7ECB" w:rsidRPr="00771DA9" w:rsidRDefault="00FE7ECB" w:rsidP="00FE7ECB">
      <w:pPr>
        <w:rPr>
          <w:rFonts w:ascii="Source Sans Pro" w:hAnsi="Source Sans Pro"/>
        </w:rPr>
      </w:pPr>
    </w:p>
    <w:p w14:paraId="21D6C0F3" w14:textId="77777777" w:rsidR="00D51DA0" w:rsidRPr="00771DA9" w:rsidRDefault="00D51DA0" w:rsidP="00FE7ECB">
      <w:pPr>
        <w:rPr>
          <w:rFonts w:ascii="Source Sans Pro" w:hAnsi="Source Sans Pro"/>
        </w:rPr>
      </w:pPr>
      <w:r w:rsidRPr="00771DA9">
        <w:rPr>
          <w:rFonts w:ascii="Source Sans Pro" w:hAnsi="Source Sans Pro"/>
          <w:noProof/>
        </w:rPr>
        <w:drawing>
          <wp:inline distT="0" distB="0" distL="0" distR="0" wp14:anchorId="286B9173" wp14:editId="094016F5">
            <wp:extent cx="4290266" cy="2020598"/>
            <wp:effectExtent l="0" t="0" r="0" b="0"/>
            <wp:docPr id="20870239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239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4700" cy="202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4299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Two options are available:</w:t>
      </w:r>
    </w:p>
    <w:p w14:paraId="3038A147" w14:textId="6758699D" w:rsidR="00771DA9" w:rsidRPr="00771DA9" w:rsidRDefault="00771DA9" w:rsidP="00771DA9">
      <w:pPr>
        <w:pStyle w:val="ListParagraph"/>
        <w:numPr>
          <w:ilvl w:val="0"/>
          <w:numId w:val="5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Save on watch</w:t>
      </w:r>
    </w:p>
    <w:p w14:paraId="078FF565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This option saves the marker as a waypoint in the watch's memory. It can be used in other applications on the watch.</w:t>
      </w:r>
    </w:p>
    <w:p w14:paraId="38C5CA94" w14:textId="59FE5467" w:rsidR="00771DA9" w:rsidRPr="00771DA9" w:rsidRDefault="00771DA9" w:rsidP="00771DA9">
      <w:pPr>
        <w:pStyle w:val="ListParagraph"/>
        <w:numPr>
          <w:ilvl w:val="0"/>
          <w:numId w:val="5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Navigate on watch</w:t>
      </w:r>
    </w:p>
    <w:p w14:paraId="7C3592AC" w14:textId="16F97406" w:rsidR="00532BF1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This option creates a vector from our position to the marker on the watch, and calculates the remaining distance.</w:t>
      </w:r>
    </w:p>
    <w:p w14:paraId="6873243A" w14:textId="77777777" w:rsidR="009F27AD" w:rsidRPr="00771DA9" w:rsidRDefault="009F27AD">
      <w:pPr>
        <w:rPr>
          <w:rFonts w:ascii="Source Sans Pro" w:eastAsiaTheme="majorEastAsia" w:hAnsi="Source Sans Pro" w:cstheme="majorBidi"/>
          <w:color w:val="2F5496" w:themeColor="accent1" w:themeShade="BF"/>
          <w:sz w:val="26"/>
          <w:szCs w:val="26"/>
        </w:rPr>
      </w:pPr>
      <w:r w:rsidRPr="00771DA9">
        <w:rPr>
          <w:rFonts w:ascii="Source Sans Pro" w:hAnsi="Source Sans Pro"/>
        </w:rPr>
        <w:br w:type="page"/>
      </w:r>
    </w:p>
    <w:p w14:paraId="011E15F3" w14:textId="0B87C623" w:rsidR="004B30F1" w:rsidRPr="00771DA9" w:rsidRDefault="00771DA9" w:rsidP="00771DA9">
      <w:pPr>
        <w:pStyle w:val="Heading2"/>
        <w:rPr>
          <w:rFonts w:ascii="Source Sans Pro" w:hAnsi="Source Sans Pro"/>
        </w:rPr>
      </w:pPr>
      <w:r w:rsidRPr="00771DA9">
        <w:rPr>
          <w:rFonts w:ascii="Source Sans Pro" w:hAnsi="Source Sans Pro"/>
        </w:rPr>
        <w:lastRenderedPageBreak/>
        <w:t>Preferences</w:t>
      </w:r>
    </w:p>
    <w:p w14:paraId="2022EF64" w14:textId="5191E112" w:rsidR="00532BF1" w:rsidRPr="00771DA9" w:rsidRDefault="004B30F1" w:rsidP="00532BF1">
      <w:pPr>
        <w:rPr>
          <w:rFonts w:ascii="Source Sans Pro" w:hAnsi="Source Sans Pro"/>
        </w:rPr>
      </w:pPr>
      <w:r w:rsidRPr="00771DA9">
        <w:rPr>
          <w:rFonts w:ascii="Source Sans Pro" w:hAnsi="Source Sans Pro"/>
          <w:noProof/>
        </w:rPr>
        <w:drawing>
          <wp:inline distT="0" distB="0" distL="0" distR="0" wp14:anchorId="64746241" wp14:editId="7A018C64">
            <wp:extent cx="5731510" cy="2657475"/>
            <wp:effectExtent l="0" t="0" r="2540" b="9525"/>
            <wp:docPr id="14250688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688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2A36" w14:textId="77777777" w:rsidR="00035EDF" w:rsidRPr="00771DA9" w:rsidRDefault="00035EDF" w:rsidP="00532BF1">
      <w:pPr>
        <w:rPr>
          <w:rFonts w:ascii="Source Sans Pro" w:hAnsi="Source Sans Pro"/>
        </w:rPr>
      </w:pPr>
    </w:p>
    <w:p w14:paraId="7B637446" w14:textId="314B34A5" w:rsidR="00035EDF" w:rsidRPr="00771DA9" w:rsidRDefault="00624C3B" w:rsidP="00532BF1">
      <w:pPr>
        <w:rPr>
          <w:rFonts w:ascii="Source Sans Pro" w:hAnsi="Source Sans Pro"/>
        </w:rPr>
      </w:pPr>
      <w:r w:rsidRPr="00771DA9">
        <w:rPr>
          <w:rFonts w:ascii="Source Sans Pro" w:hAnsi="Source Sans Pro"/>
          <w:noProof/>
        </w:rPr>
        <w:drawing>
          <wp:inline distT="0" distB="0" distL="0" distR="0" wp14:anchorId="624BFA69" wp14:editId="1475A71B">
            <wp:extent cx="5727065" cy="2640965"/>
            <wp:effectExtent l="0" t="0" r="6985" b="6985"/>
            <wp:docPr id="10105036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A839" w14:textId="77777777" w:rsidR="00035EDF" w:rsidRPr="00771DA9" w:rsidRDefault="00035EDF" w:rsidP="00532BF1">
      <w:pPr>
        <w:rPr>
          <w:rFonts w:ascii="Source Sans Pro" w:hAnsi="Source Sans Pro"/>
        </w:rPr>
      </w:pPr>
    </w:p>
    <w:p w14:paraId="738706BA" w14:textId="77777777" w:rsidR="00771DA9" w:rsidRPr="00771DA9" w:rsidRDefault="00771DA9" w:rsidP="00771DA9">
      <w:pPr>
        <w:rPr>
          <w:rFonts w:ascii="Source Sans Pro" w:hAnsi="Source Sans Pro"/>
          <w:b/>
          <w:bCs/>
        </w:rPr>
      </w:pPr>
      <w:r w:rsidRPr="00771DA9">
        <w:rPr>
          <w:rFonts w:ascii="Source Sans Pro" w:hAnsi="Source Sans Pro"/>
          <w:b/>
          <w:bCs/>
        </w:rPr>
        <w:t>1. Select device</w:t>
      </w:r>
    </w:p>
    <w:p w14:paraId="69AEA9BE" w14:textId="152099BE" w:rsidR="00771DA9" w:rsidRPr="00771DA9" w:rsidRDefault="00771DA9" w:rsidP="00771DA9">
      <w:pPr>
        <w:pStyle w:val="ListParagraph"/>
        <w:numPr>
          <w:ilvl w:val="0"/>
          <w:numId w:val="5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Choosing a garmin device</w:t>
      </w:r>
    </w:p>
    <w:p w14:paraId="6CB2C845" w14:textId="77777777" w:rsidR="00771DA9" w:rsidRPr="00771DA9" w:rsidRDefault="00771DA9" w:rsidP="00771DA9">
      <w:pPr>
        <w:rPr>
          <w:rFonts w:ascii="Source Sans Pro" w:hAnsi="Source Sans Pro"/>
          <w:b/>
          <w:bCs/>
        </w:rPr>
      </w:pPr>
      <w:r w:rsidRPr="00771DA9">
        <w:rPr>
          <w:rFonts w:ascii="Source Sans Pro" w:hAnsi="Source Sans Pro"/>
          <w:b/>
          <w:bCs/>
        </w:rPr>
        <w:t>2. Send broadcast interval</w:t>
      </w:r>
    </w:p>
    <w:p w14:paraId="7504A885" w14:textId="63353D53" w:rsidR="00771DA9" w:rsidRPr="00771DA9" w:rsidRDefault="00771DA9" w:rsidP="00771DA9">
      <w:pPr>
        <w:pStyle w:val="ListParagraph"/>
        <w:numPr>
          <w:ilvl w:val="0"/>
          <w:numId w:val="5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Heart rate sending interval</w:t>
      </w:r>
    </w:p>
    <w:p w14:paraId="4EC1F731" w14:textId="77777777" w:rsidR="00771DA9" w:rsidRPr="00771DA9" w:rsidRDefault="00771DA9" w:rsidP="00771DA9">
      <w:pPr>
        <w:rPr>
          <w:rFonts w:ascii="Source Sans Pro" w:hAnsi="Source Sans Pro"/>
          <w:b/>
          <w:bCs/>
        </w:rPr>
      </w:pPr>
      <w:r w:rsidRPr="00771DA9">
        <w:rPr>
          <w:rFonts w:ascii="Source Sans Pro" w:hAnsi="Source Sans Pro"/>
          <w:b/>
          <w:bCs/>
        </w:rPr>
        <w:t>3. Start watch app</w:t>
      </w:r>
    </w:p>
    <w:p w14:paraId="45D40551" w14:textId="79D36F3D" w:rsidR="00771DA9" w:rsidRPr="00771DA9" w:rsidRDefault="00771DA9" w:rsidP="00771DA9">
      <w:pPr>
        <w:pStyle w:val="ListParagraph"/>
        <w:numPr>
          <w:ilvl w:val="0"/>
          <w:numId w:val="5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Automatically turn on the app on your watch after turning on the attack</w:t>
      </w:r>
    </w:p>
    <w:p w14:paraId="71DCC606" w14:textId="77777777" w:rsidR="00771DA9" w:rsidRPr="00771DA9" w:rsidRDefault="00771DA9" w:rsidP="00771DA9">
      <w:pPr>
        <w:rPr>
          <w:rFonts w:ascii="Source Sans Pro" w:hAnsi="Source Sans Pro"/>
          <w:b/>
          <w:bCs/>
        </w:rPr>
      </w:pPr>
      <w:r w:rsidRPr="00771DA9">
        <w:rPr>
          <w:rFonts w:ascii="Source Sans Pro" w:hAnsi="Source Sans Pro"/>
          <w:b/>
          <w:bCs/>
        </w:rPr>
        <w:t>4. Sync radius</w:t>
      </w:r>
    </w:p>
    <w:p w14:paraId="3F5413B1" w14:textId="3DA5BD9B" w:rsidR="00035EDF" w:rsidRPr="00771DA9" w:rsidRDefault="00771DA9" w:rsidP="00771DA9">
      <w:pPr>
        <w:pStyle w:val="ListParagraph"/>
        <w:numPr>
          <w:ilvl w:val="0"/>
          <w:numId w:val="5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The radius within which the markers will be synchronized with the watch</w:t>
      </w:r>
    </w:p>
    <w:p w14:paraId="71D281EA" w14:textId="77777777" w:rsidR="00771DA9" w:rsidRPr="00771DA9" w:rsidRDefault="00771DA9">
      <w:pPr>
        <w:rPr>
          <w:rFonts w:ascii="Source Sans Pro" w:eastAsiaTheme="majorEastAsia" w:hAnsi="Source Sans Pro" w:cstheme="majorBidi"/>
          <w:color w:val="2F5496" w:themeColor="accent1" w:themeShade="BF"/>
          <w:sz w:val="26"/>
          <w:szCs w:val="26"/>
        </w:rPr>
      </w:pPr>
      <w:r w:rsidRPr="00771DA9">
        <w:rPr>
          <w:rFonts w:ascii="Source Sans Pro" w:eastAsiaTheme="majorEastAsia" w:hAnsi="Source Sans Pro" w:cstheme="majorBidi"/>
          <w:color w:val="2F5496" w:themeColor="accent1" w:themeShade="BF"/>
          <w:sz w:val="26"/>
          <w:szCs w:val="26"/>
        </w:rPr>
        <w:lastRenderedPageBreak/>
        <w:br w:type="page"/>
      </w:r>
    </w:p>
    <w:p w14:paraId="3D381AD3" w14:textId="4843F31D" w:rsidR="00532BF1" w:rsidRPr="00771DA9" w:rsidRDefault="00771DA9" w:rsidP="00771DA9">
      <w:pPr>
        <w:pStyle w:val="Heading2"/>
        <w:rPr>
          <w:rFonts w:ascii="Source Sans Pro" w:hAnsi="Source Sans Pro"/>
        </w:rPr>
      </w:pPr>
      <w:r w:rsidRPr="00771DA9">
        <w:rPr>
          <w:rFonts w:ascii="Source Sans Pro" w:hAnsi="Source Sans Pro"/>
        </w:rPr>
        <w:lastRenderedPageBreak/>
        <w:t>Garmin TAKWatch application screens</w:t>
      </w:r>
    </w:p>
    <w:p w14:paraId="1B20BB24" w14:textId="636D89BF" w:rsidR="000051ED" w:rsidRPr="00771DA9" w:rsidRDefault="000051ED" w:rsidP="00532BF1">
      <w:pPr>
        <w:rPr>
          <w:rFonts w:ascii="Source Sans Pro" w:hAnsi="Source Sans Pro"/>
        </w:rPr>
      </w:pPr>
      <w:r w:rsidRPr="00771DA9">
        <w:rPr>
          <w:rFonts w:ascii="Source Sans Pro" w:hAnsi="Source Sans Pro"/>
          <w:noProof/>
        </w:rPr>
        <w:drawing>
          <wp:inline distT="0" distB="0" distL="0" distR="0" wp14:anchorId="7C4A6017" wp14:editId="0F0EF4A7">
            <wp:extent cx="2183732" cy="2207200"/>
            <wp:effectExtent l="0" t="0" r="7620" b="3175"/>
            <wp:docPr id="8773856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856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9408" cy="22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DD9" w14:textId="77777777" w:rsidR="000051ED" w:rsidRPr="00771DA9" w:rsidRDefault="000051ED" w:rsidP="00532BF1">
      <w:pPr>
        <w:rPr>
          <w:rFonts w:ascii="Source Sans Pro" w:hAnsi="Source Sans Pro"/>
        </w:rPr>
      </w:pPr>
    </w:p>
    <w:p w14:paraId="0D6CA737" w14:textId="77777777" w:rsidR="00771DA9" w:rsidRPr="00771DA9" w:rsidRDefault="00771DA9">
      <w:pPr>
        <w:rPr>
          <w:rFonts w:ascii="Source Sans Pro" w:eastAsiaTheme="majorEastAsia" w:hAnsi="Source Sans Pro" w:cstheme="majorBidi"/>
          <w:color w:val="2F5496" w:themeColor="accent1" w:themeShade="BF"/>
          <w:sz w:val="26"/>
          <w:szCs w:val="26"/>
        </w:rPr>
      </w:pPr>
      <w:r w:rsidRPr="00771DA9">
        <w:rPr>
          <w:rFonts w:ascii="Source Sans Pro" w:eastAsiaTheme="majorEastAsia" w:hAnsi="Source Sans Pro" w:cstheme="majorBidi"/>
          <w:color w:val="2F5496" w:themeColor="accent1" w:themeShade="BF"/>
          <w:sz w:val="26"/>
          <w:szCs w:val="26"/>
        </w:rPr>
        <w:br w:type="page"/>
      </w:r>
    </w:p>
    <w:p w14:paraId="68F7B25D" w14:textId="7A2F8E22" w:rsidR="000051ED" w:rsidRPr="00771DA9" w:rsidRDefault="00771DA9" w:rsidP="00771DA9">
      <w:pPr>
        <w:pStyle w:val="Heading2"/>
        <w:rPr>
          <w:rFonts w:ascii="Source Sans Pro" w:hAnsi="Source Sans Pro"/>
        </w:rPr>
      </w:pPr>
      <w:r w:rsidRPr="00771DA9">
        <w:rPr>
          <w:rFonts w:ascii="Source Sans Pro" w:hAnsi="Source Sans Pro"/>
        </w:rPr>
        <w:lastRenderedPageBreak/>
        <w:t>Garmin TAKWatch app features</w:t>
      </w:r>
    </w:p>
    <w:p w14:paraId="4F7C7D0E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UP – Switch screens</w:t>
      </w:r>
    </w:p>
    <w:p w14:paraId="75D670E7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DOWN – Switch screens</w:t>
      </w:r>
    </w:p>
    <w:p w14:paraId="3EB6408F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START/STOP – Vector cleaning</w:t>
      </w:r>
    </w:p>
    <w:p w14:paraId="70D7847D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START/STOP – quick clicking – ALERT function – after starting ATAK, I will send information about the alert to everyone – Troops In Contact.</w:t>
      </w:r>
    </w:p>
    <w:p w14:paraId="515C2490" w14:textId="1702A7BF" w:rsidR="00532BF1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 xml:space="preserve">  MENU (long press UP/MENU) - Opens the menu (markers, chat, settings)</w:t>
      </w:r>
    </w:p>
    <w:p w14:paraId="56ACA5A6" w14:textId="69E19BB7" w:rsidR="00532BF1" w:rsidRPr="00771DA9" w:rsidRDefault="00035EDF" w:rsidP="00532BF1">
      <w:pPr>
        <w:rPr>
          <w:rFonts w:ascii="Source Sans Pro" w:hAnsi="Source Sans Pro"/>
        </w:rPr>
      </w:pPr>
      <w:r w:rsidRPr="00771DA9">
        <w:rPr>
          <w:rFonts w:ascii="Source Sans Pro" w:hAnsi="Source Sans Pro"/>
          <w:noProof/>
        </w:rPr>
        <w:drawing>
          <wp:inline distT="0" distB="0" distL="0" distR="0" wp14:anchorId="0F1FAFEC" wp14:editId="3148FD12">
            <wp:extent cx="2145133" cy="2200033"/>
            <wp:effectExtent l="0" t="0" r="7620" b="0"/>
            <wp:docPr id="9726910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1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2702" cy="22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2B6" w14:textId="77777777" w:rsidR="00035EDF" w:rsidRPr="00771DA9" w:rsidRDefault="00035EDF" w:rsidP="00532BF1">
      <w:pPr>
        <w:rPr>
          <w:rFonts w:ascii="Source Sans Pro" w:hAnsi="Source Sans Pro"/>
        </w:rPr>
      </w:pPr>
    </w:p>
    <w:p w14:paraId="39D45716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The following functions are available in the menu:</w:t>
      </w:r>
    </w:p>
    <w:p w14:paraId="1FC24E89" w14:textId="77777777" w:rsidR="00771DA9" w:rsidRPr="00771DA9" w:rsidRDefault="00771DA9" w:rsidP="00771DA9">
      <w:pPr>
        <w:pStyle w:val="ListParagraph"/>
        <w:numPr>
          <w:ilvl w:val="0"/>
          <w:numId w:val="2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Chat</w:t>
      </w:r>
    </w:p>
    <w:p w14:paraId="62E06A27" w14:textId="7C4B9211" w:rsidR="00035EDF" w:rsidRPr="00771DA9" w:rsidRDefault="00771DA9" w:rsidP="00771DA9">
      <w:pPr>
        <w:pStyle w:val="ListParagraph"/>
        <w:numPr>
          <w:ilvl w:val="1"/>
          <w:numId w:val="2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The function allows you to send predefined messages to the All Messages channel in ATAK</w:t>
      </w:r>
      <w:r w:rsidRPr="00771DA9">
        <w:rPr>
          <w:rFonts w:ascii="Source Sans Pro" w:hAnsi="Source Sans Pro"/>
        </w:rPr>
        <w:br/>
      </w:r>
      <w:r w:rsidR="00035EDF" w:rsidRPr="00771DA9">
        <w:rPr>
          <w:rFonts w:ascii="Source Sans Pro" w:hAnsi="Source Sans Pro"/>
          <w:noProof/>
        </w:rPr>
        <w:drawing>
          <wp:inline distT="0" distB="0" distL="0" distR="0" wp14:anchorId="74BB9C28" wp14:editId="7C1692A0">
            <wp:extent cx="1418556" cy="1232003"/>
            <wp:effectExtent l="0" t="0" r="0" b="6350"/>
            <wp:docPr id="5029373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37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4734" cy="123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6822" w14:textId="6366F9D0" w:rsidR="00771DA9" w:rsidRPr="00771DA9" w:rsidRDefault="00771DA9" w:rsidP="00771DA9">
      <w:pPr>
        <w:pStyle w:val="ListParagraph"/>
        <w:numPr>
          <w:ilvl w:val="0"/>
          <w:numId w:val="5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Markers</w:t>
      </w:r>
    </w:p>
    <w:p w14:paraId="772D1E9B" w14:textId="27D3E578" w:rsidR="00035EDF" w:rsidRPr="00771DA9" w:rsidRDefault="00771DA9" w:rsidP="00771DA9">
      <w:pPr>
        <w:pStyle w:val="ListParagraph"/>
        <w:numPr>
          <w:ilvl w:val="1"/>
          <w:numId w:val="2"/>
        </w:num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The function allows you to browse the list of available markers</w:t>
      </w:r>
    </w:p>
    <w:p w14:paraId="236F2A32" w14:textId="77777777" w:rsidR="00532BF1" w:rsidRPr="00771DA9" w:rsidRDefault="00532BF1" w:rsidP="00532BF1">
      <w:pPr>
        <w:rPr>
          <w:rFonts w:ascii="Source Sans Pro" w:hAnsi="Source Sans Pro"/>
        </w:rPr>
      </w:pPr>
    </w:p>
    <w:p w14:paraId="78162144" w14:textId="77777777" w:rsidR="00532BF1" w:rsidRPr="00771DA9" w:rsidRDefault="00532BF1" w:rsidP="00532BF1">
      <w:pPr>
        <w:rPr>
          <w:rFonts w:ascii="Source Sans Pro" w:hAnsi="Source Sans Pro"/>
        </w:rPr>
      </w:pPr>
    </w:p>
    <w:p w14:paraId="4B8E20A8" w14:textId="77777777" w:rsidR="00532BF1" w:rsidRPr="00771DA9" w:rsidRDefault="00532BF1" w:rsidP="00532BF1">
      <w:pPr>
        <w:rPr>
          <w:rFonts w:ascii="Source Sans Pro" w:hAnsi="Source Sans Pro"/>
        </w:rPr>
      </w:pPr>
    </w:p>
    <w:p w14:paraId="3B858793" w14:textId="77777777" w:rsidR="00FE7ECB" w:rsidRPr="00771DA9" w:rsidRDefault="00FE7ECB" w:rsidP="00D77B69">
      <w:pPr>
        <w:rPr>
          <w:rFonts w:ascii="Source Sans Pro" w:hAnsi="Source Sans Pro"/>
        </w:rPr>
      </w:pPr>
    </w:p>
    <w:p w14:paraId="4CE37F29" w14:textId="56EB7D8E" w:rsidR="00532BF1" w:rsidRPr="00771DA9" w:rsidRDefault="00532BF1" w:rsidP="00D77B69">
      <w:pPr>
        <w:rPr>
          <w:rFonts w:ascii="Source Sans Pro" w:hAnsi="Source Sans Pro"/>
        </w:rPr>
      </w:pPr>
    </w:p>
    <w:p w14:paraId="3E73D81E" w14:textId="77777777" w:rsidR="00BF58C1" w:rsidRPr="00771DA9" w:rsidRDefault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br w:type="page"/>
      </w:r>
    </w:p>
    <w:p w14:paraId="5253B29A" w14:textId="3893B63E" w:rsidR="00BF58C1" w:rsidRPr="00771DA9" w:rsidRDefault="00771DA9" w:rsidP="00771DA9">
      <w:pPr>
        <w:pStyle w:val="Heading2"/>
        <w:rPr>
          <w:rFonts w:ascii="Source Sans Pro" w:hAnsi="Source Sans Pro"/>
        </w:rPr>
      </w:pPr>
      <w:r w:rsidRPr="00771DA9">
        <w:rPr>
          <w:rFonts w:ascii="Source Sans Pro" w:hAnsi="Source Sans Pro"/>
        </w:rPr>
        <w:lastRenderedPageBreak/>
        <w:t>Supported watch models</w:t>
      </w:r>
    </w:p>
    <w:p w14:paraId="4FF63EBF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epix™ (Gen 2) / quatix® 7 Sapphire</w:t>
      </w:r>
    </w:p>
    <w:p w14:paraId="34D218A1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epix™ Pro (Gen 2) 42mm</w:t>
      </w:r>
    </w:p>
    <w:p w14:paraId="7B0799E6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epix™ Pro (Gen 2) 47mm</w:t>
      </w:r>
    </w:p>
    <w:p w14:paraId="6DA7FC58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epix™ Pro (Gen 2) 51mm</w:t>
      </w:r>
    </w:p>
    <w:p w14:paraId="6088BC78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Forerunner® 945 LTE</w:t>
      </w:r>
    </w:p>
    <w:p w14:paraId="78B33536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Forerunner® 945</w:t>
      </w:r>
    </w:p>
    <w:p w14:paraId="0E0D4EDB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Forerunner® 955 / Solar</w:t>
      </w:r>
    </w:p>
    <w:p w14:paraId="2F96F350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Forerunner® 965</w:t>
      </w:r>
    </w:p>
    <w:p w14:paraId="4D01100A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5 Plus</w:t>
      </w:r>
    </w:p>
    <w:p w14:paraId="3CD13084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5S Plus</w:t>
      </w:r>
    </w:p>
    <w:p w14:paraId="403F0C79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5X / tactix® Charlie</w:t>
      </w:r>
    </w:p>
    <w:p w14:paraId="4DCE5399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5X Plus</w:t>
      </w:r>
    </w:p>
    <w:p w14:paraId="7F6A0605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6 Pro / 6 Sapphire / 6 Pro Solar / 6 Pro Dual Power / quatix® 6</w:t>
      </w:r>
    </w:p>
    <w:p w14:paraId="2175EE2C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6S Pro / 6S Sapphire / 6S Pro Solar / 6S Pro Dual Power</w:t>
      </w:r>
    </w:p>
    <w:p w14:paraId="443EC74E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6X Pro / 6X Sapphire / 6X Pro Solar / tactix® Delta Sapphire / Delta Solar / Delta Solar - Ballistics Edition / quatix® 6X / 6X Solar / 6X Dual Power</w:t>
      </w:r>
    </w:p>
    <w:p w14:paraId="3770D374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7 / quatix® 7</w:t>
      </w:r>
    </w:p>
    <w:p w14:paraId="7E6CD3FE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7 Pro</w:t>
      </w:r>
    </w:p>
    <w:p w14:paraId="300DA2B9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7S Pro</w:t>
      </w:r>
    </w:p>
    <w:p w14:paraId="162858F8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7S</w:t>
      </w:r>
    </w:p>
    <w:p w14:paraId="24E9D9B1" w14:textId="77777777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7X / tactix® 7 / quatix® 7X Solar / Enduro™ 2</w:t>
      </w:r>
    </w:p>
    <w:p w14:paraId="7910D5D4" w14:textId="3A512C99" w:rsidR="00BF58C1" w:rsidRPr="00771DA9" w:rsidRDefault="00BF58C1" w:rsidP="00BF58C1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fēnix® 7X Pro</w:t>
      </w:r>
    </w:p>
    <w:p w14:paraId="0FC75DC9" w14:textId="3A68D96B" w:rsidR="009F27AD" w:rsidRPr="00771DA9" w:rsidRDefault="009F27AD">
      <w:pPr>
        <w:rPr>
          <w:rFonts w:ascii="Source Sans Pro" w:eastAsiaTheme="majorEastAsia" w:hAnsi="Source Sans Pro" w:cstheme="majorBidi"/>
          <w:color w:val="2F5496" w:themeColor="accent1" w:themeShade="BF"/>
          <w:sz w:val="32"/>
          <w:szCs w:val="32"/>
        </w:rPr>
      </w:pPr>
    </w:p>
    <w:p w14:paraId="4F9E9E42" w14:textId="45F5CA7D" w:rsidR="009F27AD" w:rsidRPr="00771DA9" w:rsidRDefault="00771DA9" w:rsidP="00771DA9">
      <w:pPr>
        <w:pStyle w:val="Heading1"/>
        <w:rPr>
          <w:rFonts w:ascii="Source Sans Pro" w:hAnsi="Source Sans Pro"/>
        </w:rPr>
      </w:pPr>
      <w:r w:rsidRPr="00771DA9">
        <w:rPr>
          <w:rFonts w:ascii="Source Sans Pro" w:hAnsi="Source Sans Pro"/>
        </w:rPr>
        <w:t>Technical details</w:t>
      </w:r>
    </w:p>
    <w:p w14:paraId="2107E1E3" w14:textId="1461ADD5" w:rsidR="00703E97" w:rsidRPr="00771DA9" w:rsidRDefault="00771DA9" w:rsidP="00771DA9">
      <w:pPr>
        <w:pStyle w:val="Heading2"/>
        <w:rPr>
          <w:rFonts w:ascii="Source Sans Pro" w:hAnsi="Source Sans Pro"/>
        </w:rPr>
      </w:pPr>
      <w:r w:rsidRPr="00771DA9">
        <w:rPr>
          <w:rFonts w:ascii="Source Sans Pro" w:hAnsi="Source Sans Pro"/>
        </w:rPr>
        <w:t>Communication</w:t>
      </w:r>
    </w:p>
    <w:p w14:paraId="2A875567" w14:textId="77777777" w:rsidR="00771DA9" w:rsidRPr="00771DA9" w:rsidRDefault="00771DA9" w:rsidP="00771DA9">
      <w:pPr>
        <w:pStyle w:val="Heading3"/>
        <w:rPr>
          <w:rFonts w:ascii="Source Sans Pro" w:eastAsia="Calibri" w:hAnsi="Source Sans Pro" w:cs="Calibri"/>
          <w:color w:val="auto"/>
          <w:sz w:val="22"/>
          <w:szCs w:val="22"/>
        </w:rPr>
      </w:pPr>
      <w:r w:rsidRPr="00771DA9">
        <w:rPr>
          <w:rFonts w:ascii="Source Sans Pro" w:eastAsia="Calibri" w:hAnsi="Source Sans Pro" w:cs="Calibri"/>
          <w:color w:val="auto"/>
          <w:sz w:val="22"/>
          <w:szCs w:val="22"/>
        </w:rPr>
        <w:t>Communication between the ATAK plugin and the application on the watch takes place via Bluetooth, the Garmin ConnectIQ API allows you to send simple types (string, int, but also Array&lt;&gt; and Dictionary (HashMap)).</w:t>
      </w:r>
    </w:p>
    <w:p w14:paraId="219A7E10" w14:textId="77777777" w:rsidR="00771DA9" w:rsidRPr="00771DA9" w:rsidRDefault="00771DA9" w:rsidP="00771DA9">
      <w:pPr>
        <w:pStyle w:val="Heading3"/>
        <w:rPr>
          <w:rFonts w:ascii="Source Sans Pro" w:eastAsia="Calibri" w:hAnsi="Source Sans Pro" w:cs="Calibri"/>
          <w:color w:val="auto"/>
          <w:sz w:val="22"/>
          <w:szCs w:val="22"/>
        </w:rPr>
      </w:pPr>
      <w:r w:rsidRPr="00771DA9">
        <w:rPr>
          <w:rFonts w:ascii="Source Sans Pro" w:eastAsia="Calibri" w:hAnsi="Source Sans Pro" w:cs="Calibri"/>
          <w:color w:val="auto"/>
          <w:sz w:val="22"/>
          <w:szCs w:val="22"/>
        </w:rPr>
        <w:t>For communication in our implementation we use String[].</w:t>
      </w:r>
    </w:p>
    <w:p w14:paraId="23182EFA" w14:textId="77777777" w:rsidR="00771DA9" w:rsidRPr="00771DA9" w:rsidRDefault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br w:type="page"/>
      </w:r>
    </w:p>
    <w:p w14:paraId="16F4F0C9" w14:textId="30D50636" w:rsidR="00703E97" w:rsidRPr="00771DA9" w:rsidRDefault="00771DA9" w:rsidP="00771DA9">
      <w:pPr>
        <w:pStyle w:val="Heading3"/>
        <w:rPr>
          <w:rFonts w:ascii="Source Sans Pro" w:hAnsi="Source Sans Pro"/>
        </w:rPr>
      </w:pPr>
      <w:r w:rsidRPr="00771DA9">
        <w:rPr>
          <w:rFonts w:ascii="Source Sans Pro" w:hAnsi="Source Sans Pro"/>
        </w:rPr>
        <w:lastRenderedPageBreak/>
        <w:t xml:space="preserve">Phone </w:t>
      </w:r>
      <w:r w:rsidRPr="00771DA9">
        <w:rPr>
          <w:rFonts w:ascii="Source Sans Pro" w:hAnsi="Source Sans Pro"/>
        </w:rPr>
        <w:sym w:font="Wingdings" w:char="F0E0"/>
      </w:r>
      <w:r w:rsidRPr="00771DA9">
        <w:rPr>
          <w:rFonts w:ascii="Source Sans Pro" w:hAnsi="Source Sans Pro"/>
        </w:rPr>
        <w:t xml:space="preserve"> Watch</w:t>
      </w:r>
    </w:p>
    <w:p w14:paraId="388D090D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The first element of the array is the type of message, the next elements are the appropriate data.</w:t>
      </w:r>
    </w:p>
    <w:p w14:paraId="15A10AE5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For example, after adding PLI to the map, the plugin sends the following message:</w:t>
      </w:r>
    </w:p>
    <w:p w14:paraId="5E2BBE7E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[marker, ANDROID-b336bf99b15fc0af, 50.681405, 18.6630171, HIPPY, a-f-G-U-C]</w:t>
      </w:r>
    </w:p>
    <w:p w14:paraId="4F37D6AB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So for "marker" messages:</w:t>
      </w:r>
    </w:p>
    <w:p w14:paraId="2C33315E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["marker", &lt;uid&gt;, lat, lon, title, CotType]</w:t>
      </w:r>
    </w:p>
    <w:p w14:paraId="42F9B56B" w14:textId="77777777" w:rsidR="00771DA9" w:rsidRPr="00771DA9" w:rsidRDefault="00771DA9" w:rsidP="00771DA9">
      <w:pPr>
        <w:rPr>
          <w:rFonts w:ascii="Source Sans Pro" w:hAnsi="Source Sans Pro"/>
        </w:rPr>
      </w:pPr>
    </w:p>
    <w:p w14:paraId="00B1B4A6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After removing a point in ATAK, the plugin sends a "remove" message to the watch:</w:t>
      </w:r>
    </w:p>
    <w:p w14:paraId="3C6BF190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["remove", &lt;uid&gt;]</w:t>
      </w:r>
    </w:p>
    <w:p w14:paraId="141EF011" w14:textId="77777777" w:rsidR="00771DA9" w:rsidRPr="00771DA9" w:rsidRDefault="00771DA9" w:rsidP="00771DA9">
      <w:pPr>
        <w:rPr>
          <w:rFonts w:ascii="Source Sans Pro" w:hAnsi="Source Sans Pro"/>
        </w:rPr>
      </w:pPr>
    </w:p>
    <w:p w14:paraId="66188BA5" w14:textId="01EC7773" w:rsidR="00703E97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Other message types are "waypoint" (sending points to save in the watch), "maparea" (setting the area visible on the map), or "vector" (setting a vector from our position to the marker.</w:t>
      </w:r>
    </w:p>
    <w:p w14:paraId="09228D59" w14:textId="649F3B52" w:rsidR="00703E97" w:rsidRPr="00771DA9" w:rsidRDefault="00771DA9" w:rsidP="00771DA9">
      <w:pPr>
        <w:pStyle w:val="Heading3"/>
        <w:rPr>
          <w:rFonts w:ascii="Source Sans Pro" w:hAnsi="Source Sans Pro"/>
        </w:rPr>
      </w:pPr>
      <w:r w:rsidRPr="00771DA9">
        <w:rPr>
          <w:rFonts w:ascii="Source Sans Pro" w:hAnsi="Source Sans Pro"/>
        </w:rPr>
        <w:t>Watch</w:t>
      </w:r>
      <w:r w:rsidRPr="00771DA9">
        <w:rPr>
          <w:rFonts w:ascii="Source Sans Pro" w:hAnsi="Source Sans Pro"/>
        </w:rPr>
        <w:t xml:space="preserve"> </w:t>
      </w:r>
      <w:r w:rsidRPr="00771DA9">
        <w:rPr>
          <w:rFonts w:ascii="Source Sans Pro" w:hAnsi="Source Sans Pro"/>
        </w:rPr>
        <w:sym w:font="Wingdings" w:char="F0E0"/>
      </w:r>
      <w:r w:rsidRPr="00771DA9">
        <w:rPr>
          <w:rFonts w:ascii="Source Sans Pro" w:hAnsi="Source Sans Pro"/>
        </w:rPr>
        <w:t xml:space="preserve"> </w:t>
      </w:r>
      <w:r w:rsidRPr="00771DA9">
        <w:rPr>
          <w:rFonts w:ascii="Source Sans Pro" w:hAnsi="Source Sans Pro"/>
        </w:rPr>
        <w:t>Phone</w:t>
      </w:r>
    </w:p>
    <w:p w14:paraId="39C786B0" w14:textId="77777777" w:rsidR="00771DA9" w:rsidRPr="00771DA9" w:rsidRDefault="00771DA9" w:rsidP="00771DA9">
      <w:pPr>
        <w:pStyle w:val="Heading1"/>
        <w:rPr>
          <w:rFonts w:ascii="Source Sans Pro" w:eastAsia="Calibri" w:hAnsi="Source Sans Pro" w:cs="Calibri"/>
          <w:color w:val="auto"/>
          <w:sz w:val="22"/>
          <w:szCs w:val="22"/>
        </w:rPr>
      </w:pPr>
      <w:r w:rsidRPr="00771DA9">
        <w:rPr>
          <w:rFonts w:ascii="Source Sans Pro" w:eastAsia="Calibri" w:hAnsi="Source Sans Pro" w:cs="Calibri"/>
          <w:color w:val="auto"/>
          <w:sz w:val="22"/>
          <w:szCs w:val="22"/>
        </w:rPr>
        <w:t>After turning on the application, the watch sends a ["ready"] message to the plugin, which sends all MapItem objects from the plugin to the watch.</w:t>
      </w:r>
    </w:p>
    <w:p w14:paraId="018AC240" w14:textId="77777777" w:rsidR="00771DA9" w:rsidRPr="00771DA9" w:rsidRDefault="00771DA9" w:rsidP="00771DA9">
      <w:pPr>
        <w:pStyle w:val="Heading1"/>
        <w:rPr>
          <w:rFonts w:ascii="Source Sans Pro" w:eastAsia="Calibri" w:hAnsi="Source Sans Pro" w:cs="Calibri"/>
          <w:color w:val="auto"/>
          <w:sz w:val="22"/>
          <w:szCs w:val="22"/>
        </w:rPr>
      </w:pPr>
      <w:r w:rsidRPr="00771DA9">
        <w:rPr>
          <w:rFonts w:ascii="Source Sans Pro" w:eastAsia="Calibri" w:hAnsi="Source Sans Pro" w:cs="Calibri"/>
          <w:color w:val="auto"/>
          <w:sz w:val="22"/>
          <w:szCs w:val="22"/>
        </w:rPr>
        <w:t>When the HR sensor is working, it sends the message ["stats", &lt;heart rate&gt;, &lt;battery&gt;], this data is sent from ATAK to the server.</w:t>
      </w:r>
    </w:p>
    <w:p w14:paraId="3784551C" w14:textId="27612F3F" w:rsidR="00703E97" w:rsidRPr="00771DA9" w:rsidRDefault="00771DA9" w:rsidP="00771DA9">
      <w:pPr>
        <w:pStyle w:val="Heading1"/>
        <w:rPr>
          <w:rFonts w:ascii="Source Sans Pro" w:hAnsi="Source Sans Pro"/>
        </w:rPr>
      </w:pPr>
      <w:r w:rsidRPr="00771DA9">
        <w:rPr>
          <w:rFonts w:ascii="Source Sans Pro" w:hAnsi="Source Sans Pro"/>
        </w:rPr>
        <w:t>Installation</w:t>
      </w:r>
    </w:p>
    <w:p w14:paraId="6AC1E61D" w14:textId="77777777" w:rsidR="00703E97" w:rsidRPr="00771DA9" w:rsidRDefault="00000000" w:rsidP="00771DA9">
      <w:pPr>
        <w:pStyle w:val="Heading2"/>
        <w:rPr>
          <w:rFonts w:ascii="Source Sans Pro" w:hAnsi="Source Sans Pro"/>
        </w:rPr>
      </w:pPr>
      <w:r w:rsidRPr="00771DA9">
        <w:rPr>
          <w:rFonts w:ascii="Source Sans Pro" w:hAnsi="Source Sans Pro"/>
        </w:rPr>
        <w:t xml:space="preserve">TAK Watch </w:t>
      </w:r>
    </w:p>
    <w:p w14:paraId="339417D8" w14:textId="77777777" w:rsidR="00771DA9" w:rsidRPr="00771DA9" w:rsidRDefault="00771DA9">
      <w:pPr>
        <w:pStyle w:val="Heading2"/>
        <w:rPr>
          <w:rFonts w:ascii="Source Sans Pro" w:eastAsia="Calibri" w:hAnsi="Source Sans Pro" w:cs="Calibri"/>
          <w:color w:val="auto"/>
          <w:sz w:val="22"/>
          <w:szCs w:val="22"/>
        </w:rPr>
      </w:pPr>
      <w:r w:rsidRPr="00771DA9">
        <w:rPr>
          <w:rFonts w:ascii="Source Sans Pro" w:eastAsia="Calibri" w:hAnsi="Source Sans Pro" w:cs="Calibri"/>
          <w:color w:val="auto"/>
          <w:sz w:val="22"/>
          <w:szCs w:val="22"/>
        </w:rPr>
        <w:t>Download the .apk and install it in ATAK v 4.10</w:t>
      </w:r>
    </w:p>
    <w:p w14:paraId="7410F777" w14:textId="45B10831" w:rsidR="00703E97" w:rsidRPr="00771DA9" w:rsidRDefault="00000000" w:rsidP="00771DA9">
      <w:pPr>
        <w:pStyle w:val="Heading2"/>
        <w:rPr>
          <w:rFonts w:ascii="Source Sans Pro" w:hAnsi="Source Sans Pro"/>
        </w:rPr>
      </w:pPr>
      <w:r w:rsidRPr="00771DA9">
        <w:rPr>
          <w:rFonts w:ascii="Source Sans Pro" w:hAnsi="Source Sans Pro"/>
        </w:rPr>
        <w:t>TAK Watch IQ</w:t>
      </w:r>
    </w:p>
    <w:p w14:paraId="282DDC14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We download .prg</w:t>
      </w:r>
    </w:p>
    <w:p w14:paraId="0260C58F" w14:textId="77777777" w:rsidR="00771DA9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We connect the watch to the computer with a cable</w:t>
      </w:r>
    </w:p>
    <w:p w14:paraId="2B02D061" w14:textId="5587ADB4" w:rsidR="00703E97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- Place the .prg file in the Garmin\Apps directory on the watch</w:t>
      </w:r>
    </w:p>
    <w:p w14:paraId="2600DC00" w14:textId="4973E70F" w:rsidR="00703E97" w:rsidRPr="00771DA9" w:rsidRDefault="00771DA9">
      <w:pPr>
        <w:pStyle w:val="Heading2"/>
        <w:rPr>
          <w:rFonts w:ascii="Source Sans Pro" w:hAnsi="Source Sans Pro"/>
        </w:rPr>
      </w:pPr>
      <w:r w:rsidRPr="00771DA9">
        <w:rPr>
          <w:rFonts w:ascii="Source Sans Pro" w:hAnsi="Source Sans Pro"/>
        </w:rPr>
        <w:t>Error reporting</w:t>
      </w:r>
    </w:p>
    <w:p w14:paraId="733DC540" w14:textId="77777777" w:rsidR="00703E97" w:rsidRPr="00771DA9" w:rsidRDefault="00000000" w:rsidP="00771DA9">
      <w:pPr>
        <w:pStyle w:val="Heading3"/>
        <w:rPr>
          <w:rFonts w:ascii="Source Sans Pro" w:hAnsi="Source Sans Pro"/>
        </w:rPr>
      </w:pPr>
      <w:r w:rsidRPr="00771DA9">
        <w:rPr>
          <w:rFonts w:ascii="Source Sans Pro" w:hAnsi="Source Sans Pro"/>
        </w:rPr>
        <w:t>TakWatchIQ</w:t>
      </w:r>
    </w:p>
    <w:p w14:paraId="6F4F2F55" w14:textId="0CD8D522" w:rsidR="00703E97" w:rsidRPr="00771DA9" w:rsidRDefault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We send files from the watch - \Garmin\Apps\Logs\*</w:t>
      </w:r>
    </w:p>
    <w:p w14:paraId="4BD7D5A0" w14:textId="77777777" w:rsidR="00703E97" w:rsidRPr="00771DA9" w:rsidRDefault="00000000" w:rsidP="00771DA9">
      <w:pPr>
        <w:pStyle w:val="Heading3"/>
        <w:rPr>
          <w:rFonts w:ascii="Source Sans Pro" w:hAnsi="Source Sans Pro"/>
        </w:rPr>
      </w:pPr>
      <w:r w:rsidRPr="00771DA9">
        <w:rPr>
          <w:rFonts w:ascii="Source Sans Pro" w:hAnsi="Source Sans Pro"/>
        </w:rPr>
        <w:t>TakWatch</w:t>
      </w:r>
    </w:p>
    <w:p w14:paraId="3FEEEA24" w14:textId="3603ED79" w:rsidR="00703E97" w:rsidRPr="00771DA9" w:rsidRDefault="00771DA9" w:rsidP="00771DA9">
      <w:pPr>
        <w:rPr>
          <w:rFonts w:ascii="Source Sans Pro" w:hAnsi="Source Sans Pro"/>
        </w:rPr>
      </w:pPr>
      <w:r w:rsidRPr="00771DA9">
        <w:rPr>
          <w:rFonts w:ascii="Source Sans Pro" w:hAnsi="Source Sans Pro"/>
        </w:rPr>
        <w:t>We send output from logcat.</w:t>
      </w:r>
    </w:p>
    <w:sectPr w:rsidR="00703E97" w:rsidRPr="00771DA9">
      <w:pgSz w:w="11906" w:h="16838"/>
      <w:pgMar w:top="1440" w:right="1440" w:bottom="1440" w:left="1440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4EB01" w14:textId="77777777" w:rsidR="00D70E73" w:rsidRDefault="00D70E73" w:rsidP="00BF58C1">
      <w:pPr>
        <w:spacing w:after="0" w:line="240" w:lineRule="auto"/>
      </w:pPr>
      <w:r>
        <w:separator/>
      </w:r>
    </w:p>
  </w:endnote>
  <w:endnote w:type="continuationSeparator" w:id="0">
    <w:p w14:paraId="2B123B8E" w14:textId="77777777" w:rsidR="00D70E73" w:rsidRDefault="00D70E73" w:rsidP="00BF58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ource Sans Pro">
    <w:panose1 w:val="020B0503030403020204"/>
    <w:charset w:val="00"/>
    <w:family w:val="swiss"/>
    <w:notTrueType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9FF2F" w14:textId="77777777" w:rsidR="00D70E73" w:rsidRDefault="00D70E73" w:rsidP="00BF58C1">
      <w:pPr>
        <w:spacing w:after="0" w:line="240" w:lineRule="auto"/>
      </w:pPr>
      <w:r>
        <w:separator/>
      </w:r>
    </w:p>
  </w:footnote>
  <w:footnote w:type="continuationSeparator" w:id="0">
    <w:p w14:paraId="04E1B182" w14:textId="77777777" w:rsidR="00D70E73" w:rsidRDefault="00D70E73" w:rsidP="00BF58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40DFC"/>
    <w:multiLevelType w:val="hybridMultilevel"/>
    <w:tmpl w:val="4AC24288"/>
    <w:lvl w:ilvl="0" w:tplc="298AF4D6">
      <w:numFmt w:val="bullet"/>
      <w:lvlText w:val="•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DB5216"/>
    <w:multiLevelType w:val="hybridMultilevel"/>
    <w:tmpl w:val="B3AE8E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827741"/>
    <w:multiLevelType w:val="hybridMultilevel"/>
    <w:tmpl w:val="87EE54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7E5C7B"/>
    <w:multiLevelType w:val="hybridMultilevel"/>
    <w:tmpl w:val="44E8081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0A3F57"/>
    <w:multiLevelType w:val="multilevel"/>
    <w:tmpl w:val="48DEE38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0B157EA"/>
    <w:multiLevelType w:val="hybridMultilevel"/>
    <w:tmpl w:val="0BE490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8435796">
    <w:abstractNumId w:val="4"/>
  </w:num>
  <w:num w:numId="2" w16cid:durableId="402920717">
    <w:abstractNumId w:val="5"/>
  </w:num>
  <w:num w:numId="3" w16cid:durableId="373238453">
    <w:abstractNumId w:val="3"/>
  </w:num>
  <w:num w:numId="4" w16cid:durableId="369035348">
    <w:abstractNumId w:val="1"/>
  </w:num>
  <w:num w:numId="5" w16cid:durableId="1530678554">
    <w:abstractNumId w:val="0"/>
  </w:num>
  <w:num w:numId="6" w16cid:durableId="16880997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3E97"/>
    <w:rsid w:val="000051ED"/>
    <w:rsid w:val="00035EDF"/>
    <w:rsid w:val="003F0D0A"/>
    <w:rsid w:val="004B30F1"/>
    <w:rsid w:val="00532BF1"/>
    <w:rsid w:val="005354F8"/>
    <w:rsid w:val="00624C3B"/>
    <w:rsid w:val="00703E97"/>
    <w:rsid w:val="00771DA9"/>
    <w:rsid w:val="007E3F97"/>
    <w:rsid w:val="009F27AD"/>
    <w:rsid w:val="00BF58C1"/>
    <w:rsid w:val="00CC192F"/>
    <w:rsid w:val="00D51DA0"/>
    <w:rsid w:val="00D70E73"/>
    <w:rsid w:val="00D77B69"/>
    <w:rsid w:val="00E42A64"/>
    <w:rsid w:val="00F03E32"/>
    <w:rsid w:val="00FB6E3C"/>
    <w:rsid w:val="00FE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80A540"/>
  <w15:docId w15:val="{C1CEF602-A73A-4726-B5CD-136B8DA47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639A"/>
  </w:style>
  <w:style w:type="paragraph" w:styleId="Heading1">
    <w:name w:val="heading 1"/>
    <w:basedOn w:val="Normal"/>
    <w:next w:val="Normal"/>
    <w:link w:val="Heading1Char"/>
    <w:uiPriority w:val="9"/>
    <w:qFormat/>
    <w:rsid w:val="00EC59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59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59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863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EC59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59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C59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598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C598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1446A1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1863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BF58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8C1"/>
  </w:style>
  <w:style w:type="paragraph" w:styleId="Footer">
    <w:name w:val="footer"/>
    <w:basedOn w:val="Normal"/>
    <w:link w:val="FooterChar"/>
    <w:uiPriority w:val="99"/>
    <w:unhideWhenUsed/>
    <w:rsid w:val="00BF58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8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GQ4yLhfu9f6lebmCTgZoqXCWgQ==">CgMxLjA4AHIhMW5OUnNBNGRnbnFfbFM5dkVhWjZ6RVUwTk5GYWxnTkZi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625</Words>
  <Characters>3568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 Rudzinski</dc:creator>
  <cp:lastModifiedBy>Johannes Bluhm</cp:lastModifiedBy>
  <cp:revision>14</cp:revision>
  <dcterms:created xsi:type="dcterms:W3CDTF">2023-08-30T20:02:00Z</dcterms:created>
  <dcterms:modified xsi:type="dcterms:W3CDTF">2024-04-12T16:35:00Z</dcterms:modified>
</cp:coreProperties>
</file>